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A5" w:rsidRDefault="00632FA5" w:rsidP="0055429C">
      <w:pPr>
        <w:pStyle w:val="Bodytext30"/>
        <w:shd w:val="clear" w:color="auto" w:fill="auto"/>
        <w:spacing w:after="253"/>
        <w:jc w:val="center"/>
        <w:rPr>
          <w:sz w:val="24"/>
          <w:szCs w:val="24"/>
        </w:rPr>
      </w:pPr>
    </w:p>
    <w:p w:rsidR="00632FA5" w:rsidRDefault="008A34AE" w:rsidP="00411142">
      <w:pPr>
        <w:pStyle w:val="Bodytext30"/>
        <w:shd w:val="clear" w:color="auto" w:fill="auto"/>
        <w:spacing w:after="253"/>
        <w:jc w:val="center"/>
        <w:rPr>
          <w:sz w:val="24"/>
          <w:szCs w:val="24"/>
        </w:rPr>
      </w:pPr>
      <w:r w:rsidRPr="0055429C">
        <w:rPr>
          <w:sz w:val="24"/>
          <w:szCs w:val="24"/>
        </w:rPr>
        <w:t>UZASADNIENIE</w:t>
      </w:r>
    </w:p>
    <w:p w:rsidR="00984C34" w:rsidRDefault="008A34AE" w:rsidP="00632FA5">
      <w:pPr>
        <w:pStyle w:val="Bodytext20"/>
        <w:shd w:val="clear" w:color="auto" w:fill="auto"/>
        <w:spacing w:before="0" w:line="240" w:lineRule="auto"/>
        <w:ind w:right="700"/>
        <w:rPr>
          <w:sz w:val="24"/>
          <w:szCs w:val="24"/>
        </w:rPr>
      </w:pPr>
      <w:r w:rsidRPr="00632FA5">
        <w:rPr>
          <w:sz w:val="24"/>
          <w:szCs w:val="24"/>
        </w:rPr>
        <w:t xml:space="preserve">Według definicji Światowej Organizacji Zdrowia </w:t>
      </w:r>
      <w:r w:rsidRPr="00632FA5">
        <w:rPr>
          <w:sz w:val="24"/>
          <w:szCs w:val="24"/>
          <w:lang w:val="en-US" w:eastAsia="en-US" w:bidi="en-US"/>
        </w:rPr>
        <w:t xml:space="preserve">(WHO), </w:t>
      </w:r>
      <w:r w:rsidRPr="00632FA5">
        <w:rPr>
          <w:sz w:val="24"/>
          <w:szCs w:val="24"/>
        </w:rPr>
        <w:t xml:space="preserve">której Polska jest krajem członkowskim, „zdrowie jest stanem pełnej wydolności fizycznej, psychicznej </w:t>
      </w:r>
      <w:r w:rsidR="00E404CB">
        <w:rPr>
          <w:sz w:val="24"/>
          <w:szCs w:val="24"/>
        </w:rPr>
        <w:t xml:space="preserve">                   </w:t>
      </w:r>
      <w:r w:rsidRPr="00632FA5">
        <w:rPr>
          <w:sz w:val="24"/>
          <w:szCs w:val="24"/>
        </w:rPr>
        <w:t>i społecznej, a nie tylko brakiem choroby lub kalectwa i w tym aspekcie niemożność posiadania potomstwa narusza zasadę zdrowia fizycznego i psychicznego i dlatego niepłodność należy traktować jako chorobę, a ze względu na skalę problemu jako chorobę społeczną".</w:t>
      </w:r>
    </w:p>
    <w:p w:rsidR="00411142" w:rsidRPr="00632FA5" w:rsidRDefault="00411142" w:rsidP="00E404CB">
      <w:pPr>
        <w:pStyle w:val="Bodytext20"/>
        <w:shd w:val="clear" w:color="auto" w:fill="auto"/>
        <w:spacing w:before="0" w:after="0" w:line="240" w:lineRule="auto"/>
        <w:ind w:right="731"/>
        <w:rPr>
          <w:sz w:val="24"/>
          <w:szCs w:val="24"/>
        </w:rPr>
      </w:pPr>
      <w:r w:rsidRPr="00632FA5">
        <w:rPr>
          <w:sz w:val="24"/>
          <w:szCs w:val="24"/>
        </w:rPr>
        <w:t xml:space="preserve">Rodzina i macierzyństwo w myśl </w:t>
      </w:r>
      <w:r w:rsidRPr="00632FA5">
        <w:rPr>
          <w:sz w:val="24"/>
          <w:szCs w:val="24"/>
          <w:lang w:val="en-US" w:eastAsia="en-US" w:bidi="en-US"/>
        </w:rPr>
        <w:t xml:space="preserve">art </w:t>
      </w:r>
      <w:r w:rsidRPr="00632FA5">
        <w:rPr>
          <w:sz w:val="24"/>
          <w:szCs w:val="24"/>
        </w:rPr>
        <w:t>71 Konstytucji RP podlegają szczególnej ochronie państwa.</w:t>
      </w:r>
      <w:r w:rsidR="00E404CB">
        <w:rPr>
          <w:sz w:val="24"/>
          <w:szCs w:val="24"/>
        </w:rPr>
        <w:t xml:space="preserve"> </w:t>
      </w:r>
      <w:r w:rsidRPr="00632FA5">
        <w:rPr>
          <w:sz w:val="24"/>
          <w:szCs w:val="24"/>
        </w:rPr>
        <w:t xml:space="preserve">W związku z tym rolą państwa i samorządu terytorialnego jest podjęcie działań mających na celu pomoc osobom, które pragną dziecka </w:t>
      </w:r>
      <w:r>
        <w:rPr>
          <w:sz w:val="24"/>
          <w:szCs w:val="24"/>
        </w:rPr>
        <w:t>i</w:t>
      </w:r>
      <w:r w:rsidRPr="00632FA5">
        <w:rPr>
          <w:sz w:val="24"/>
          <w:szCs w:val="24"/>
          <w:lang w:val="ru-RU" w:eastAsia="ru-RU" w:bidi="ru-RU"/>
        </w:rPr>
        <w:t xml:space="preserve"> </w:t>
      </w:r>
      <w:r w:rsidRPr="00632FA5">
        <w:rPr>
          <w:sz w:val="24"/>
          <w:szCs w:val="24"/>
        </w:rPr>
        <w:t xml:space="preserve">decydują się na procedurę </w:t>
      </w:r>
      <w:r w:rsidRPr="00632FA5">
        <w:rPr>
          <w:sz w:val="24"/>
          <w:szCs w:val="24"/>
          <w:lang w:val="en-US" w:eastAsia="en-US" w:bidi="en-US"/>
        </w:rPr>
        <w:t xml:space="preserve">in vitro. </w:t>
      </w:r>
      <w:r w:rsidRPr="00632FA5">
        <w:rPr>
          <w:sz w:val="24"/>
          <w:szCs w:val="24"/>
        </w:rPr>
        <w:t>Krakowianie i Krakowianki zasługują na wsparcie ze strony swojego miasta w jednym z trudniejszych momentów swojego życia i zasługują na pomoc w zostaniu szczęśliwymi rodzicami.</w:t>
      </w:r>
    </w:p>
    <w:p w:rsidR="00411142" w:rsidRDefault="00411142" w:rsidP="00632FA5">
      <w:pPr>
        <w:pStyle w:val="Bodytext20"/>
        <w:shd w:val="clear" w:color="auto" w:fill="auto"/>
        <w:spacing w:before="0" w:line="240" w:lineRule="auto"/>
        <w:ind w:right="700"/>
        <w:rPr>
          <w:sz w:val="24"/>
          <w:szCs w:val="24"/>
        </w:rPr>
      </w:pPr>
    </w:p>
    <w:p w:rsidR="00984C34" w:rsidRPr="00632FA5" w:rsidRDefault="008A34AE" w:rsidP="00632FA5">
      <w:pPr>
        <w:pStyle w:val="Bodytext20"/>
        <w:shd w:val="clear" w:color="auto" w:fill="auto"/>
        <w:spacing w:before="0" w:line="240" w:lineRule="auto"/>
        <w:ind w:right="700"/>
        <w:rPr>
          <w:sz w:val="24"/>
          <w:szCs w:val="24"/>
        </w:rPr>
      </w:pPr>
      <w:r w:rsidRPr="00632FA5">
        <w:rPr>
          <w:sz w:val="24"/>
          <w:szCs w:val="24"/>
        </w:rPr>
        <w:t xml:space="preserve">Uznaje się konieczność zapewnienia możliwości korzystania z procedury zapłodnienia pozaustrojowego parom, u których stwierdzono niepłodność, </w:t>
      </w:r>
      <w:r w:rsidR="00E404CB">
        <w:rPr>
          <w:sz w:val="24"/>
          <w:szCs w:val="24"/>
        </w:rPr>
        <w:t xml:space="preserve">                      </w:t>
      </w:r>
      <w:r w:rsidRPr="00632FA5">
        <w:rPr>
          <w:sz w:val="24"/>
          <w:szCs w:val="24"/>
        </w:rPr>
        <w:t xml:space="preserve">a wyczerpały się inne możliwości jej leczenia. W obliczu zamknięcia krajowego programu dofinansowania </w:t>
      </w:r>
      <w:r w:rsidRPr="00632FA5">
        <w:rPr>
          <w:sz w:val="24"/>
          <w:szCs w:val="24"/>
          <w:lang w:val="en-US" w:eastAsia="en-US" w:bidi="en-US"/>
        </w:rPr>
        <w:t xml:space="preserve">in vitro, </w:t>
      </w:r>
      <w:r w:rsidR="00E404CB">
        <w:rPr>
          <w:sz w:val="24"/>
          <w:szCs w:val="24"/>
        </w:rPr>
        <w:t>samorządy winny</w:t>
      </w:r>
      <w:r w:rsidRPr="00632FA5">
        <w:rPr>
          <w:sz w:val="24"/>
          <w:szCs w:val="24"/>
        </w:rPr>
        <w:t xml:space="preserve"> wziąć na siebie odpowiedzialność i pomóc chorującym na niepłodności mieszkańcom</w:t>
      </w:r>
      <w:r w:rsidR="00411142">
        <w:rPr>
          <w:sz w:val="24"/>
          <w:szCs w:val="24"/>
        </w:rPr>
        <w:t>. Dla populacji Krakowa liczącej 771 069 mieszkańców (GUS 2018 r.) wielkość niepłodnej populacji miasta szacuje się na 30 150 par, natomiast wielkość populacji wymagającej leczenia IVF/CSI (</w:t>
      </w:r>
      <w:proofErr w:type="spellStart"/>
      <w:r w:rsidR="00411142">
        <w:rPr>
          <w:sz w:val="24"/>
          <w:szCs w:val="24"/>
        </w:rPr>
        <w:t>docytoplazmatyczna</w:t>
      </w:r>
      <w:proofErr w:type="spellEnd"/>
      <w:r w:rsidR="00411142">
        <w:rPr>
          <w:sz w:val="24"/>
          <w:szCs w:val="24"/>
        </w:rPr>
        <w:t xml:space="preserve"> iniekcja) wynosi około 600 par rocznie.</w:t>
      </w:r>
    </w:p>
    <w:p w:rsidR="00632FA5" w:rsidRPr="00632FA5" w:rsidRDefault="008A34AE" w:rsidP="00411142">
      <w:pPr>
        <w:pStyle w:val="Bodytext20"/>
        <w:shd w:val="clear" w:color="auto" w:fill="auto"/>
        <w:spacing w:before="0" w:line="240" w:lineRule="auto"/>
        <w:ind w:right="700"/>
        <w:rPr>
          <w:sz w:val="24"/>
          <w:szCs w:val="24"/>
        </w:rPr>
      </w:pPr>
      <w:r w:rsidRPr="00632FA5">
        <w:rPr>
          <w:sz w:val="24"/>
          <w:szCs w:val="24"/>
        </w:rPr>
        <w:t xml:space="preserve">Podstawowym celem załączonego do niniejszej uchwały „Gminnego Programu </w:t>
      </w:r>
      <w:r w:rsidR="0055429C" w:rsidRPr="00632FA5">
        <w:rPr>
          <w:sz w:val="24"/>
          <w:szCs w:val="24"/>
        </w:rPr>
        <w:t>L</w:t>
      </w:r>
      <w:r w:rsidRPr="00632FA5">
        <w:rPr>
          <w:sz w:val="24"/>
          <w:szCs w:val="24"/>
        </w:rPr>
        <w:t xml:space="preserve">eczenia </w:t>
      </w:r>
      <w:r w:rsidR="0055429C" w:rsidRPr="00632FA5">
        <w:rPr>
          <w:sz w:val="24"/>
          <w:szCs w:val="24"/>
        </w:rPr>
        <w:t>N</w:t>
      </w:r>
      <w:r w:rsidRPr="00632FA5">
        <w:rPr>
          <w:sz w:val="24"/>
          <w:szCs w:val="24"/>
        </w:rPr>
        <w:t xml:space="preserve">iepłodności </w:t>
      </w:r>
      <w:r w:rsidR="0055429C" w:rsidRPr="00632FA5">
        <w:rPr>
          <w:sz w:val="24"/>
          <w:szCs w:val="24"/>
        </w:rPr>
        <w:t>M</w:t>
      </w:r>
      <w:r w:rsidRPr="00632FA5">
        <w:rPr>
          <w:sz w:val="24"/>
          <w:szCs w:val="24"/>
        </w:rPr>
        <w:t xml:space="preserve">etodą </w:t>
      </w:r>
      <w:r w:rsidR="0055429C" w:rsidRPr="00632FA5">
        <w:rPr>
          <w:sz w:val="24"/>
          <w:szCs w:val="24"/>
        </w:rPr>
        <w:t>Z</w:t>
      </w:r>
      <w:r w:rsidRPr="00632FA5">
        <w:rPr>
          <w:sz w:val="24"/>
          <w:szCs w:val="24"/>
        </w:rPr>
        <w:t xml:space="preserve">apłodnienia </w:t>
      </w:r>
      <w:r w:rsidR="0055429C" w:rsidRPr="00632FA5">
        <w:rPr>
          <w:sz w:val="24"/>
          <w:szCs w:val="24"/>
        </w:rPr>
        <w:t>P</w:t>
      </w:r>
      <w:r w:rsidRPr="00632FA5">
        <w:rPr>
          <w:sz w:val="24"/>
          <w:szCs w:val="24"/>
        </w:rPr>
        <w:t xml:space="preserve">ozaustrojowego </w:t>
      </w:r>
      <w:r w:rsidR="0055429C" w:rsidRPr="00632FA5">
        <w:rPr>
          <w:sz w:val="24"/>
          <w:szCs w:val="24"/>
        </w:rPr>
        <w:t xml:space="preserve">dla mieszkańców Krakowa </w:t>
      </w:r>
      <w:r w:rsidRPr="00632FA5">
        <w:rPr>
          <w:sz w:val="24"/>
          <w:szCs w:val="24"/>
        </w:rPr>
        <w:t>na lata 20</w:t>
      </w:r>
      <w:r w:rsidR="0055429C" w:rsidRPr="00632FA5">
        <w:rPr>
          <w:sz w:val="24"/>
          <w:szCs w:val="24"/>
        </w:rPr>
        <w:t>21</w:t>
      </w:r>
      <w:r w:rsidRPr="00632FA5">
        <w:rPr>
          <w:sz w:val="24"/>
          <w:szCs w:val="24"/>
        </w:rPr>
        <w:t>-202</w:t>
      </w:r>
      <w:r w:rsidR="0055429C" w:rsidRPr="00632FA5">
        <w:rPr>
          <w:sz w:val="24"/>
          <w:szCs w:val="24"/>
        </w:rPr>
        <w:t>2</w:t>
      </w:r>
      <w:r w:rsidRPr="00632FA5">
        <w:rPr>
          <w:sz w:val="24"/>
          <w:szCs w:val="24"/>
        </w:rPr>
        <w:t xml:space="preserve"> jest zapewnienie krakowskim parom dotkniętym niepłodnością wsparcia takiego, na jakie mogą liczyć inni </w:t>
      </w:r>
      <w:r w:rsidR="00B30EB6" w:rsidRPr="00632FA5">
        <w:rPr>
          <w:sz w:val="24"/>
          <w:szCs w:val="24"/>
        </w:rPr>
        <w:t xml:space="preserve">mieszkańcy </w:t>
      </w:r>
      <w:r w:rsidRPr="00632FA5">
        <w:rPr>
          <w:sz w:val="24"/>
          <w:szCs w:val="24"/>
        </w:rPr>
        <w:t xml:space="preserve">walczący </w:t>
      </w:r>
      <w:r w:rsidR="00E404CB">
        <w:rPr>
          <w:sz w:val="24"/>
          <w:szCs w:val="24"/>
        </w:rPr>
        <w:t xml:space="preserve">            </w:t>
      </w:r>
      <w:r w:rsidRPr="00632FA5">
        <w:rPr>
          <w:sz w:val="24"/>
          <w:szCs w:val="24"/>
        </w:rPr>
        <w:t xml:space="preserve">z chorobami </w:t>
      </w:r>
      <w:r w:rsidR="00B30EB6" w:rsidRPr="00632FA5">
        <w:rPr>
          <w:sz w:val="24"/>
          <w:szCs w:val="24"/>
        </w:rPr>
        <w:t xml:space="preserve">określonymi w Miejskim Programie Ochrony Zdrowia „Zdrowy Kraków 2019-2021”(uchwała Rady Miasta Krakowa Nr VI/106/19 z </w:t>
      </w:r>
      <w:r w:rsidR="00E404CB">
        <w:rPr>
          <w:sz w:val="24"/>
          <w:szCs w:val="24"/>
        </w:rPr>
        <w:t xml:space="preserve">dnia </w:t>
      </w:r>
      <w:r w:rsidR="00B30EB6" w:rsidRPr="00632FA5">
        <w:rPr>
          <w:sz w:val="24"/>
          <w:szCs w:val="24"/>
        </w:rPr>
        <w:t>30 stycznia 2019 r.).</w:t>
      </w:r>
    </w:p>
    <w:p w:rsidR="00984C34" w:rsidRPr="00411142" w:rsidRDefault="0055429C" w:rsidP="00411142">
      <w:pPr>
        <w:pStyle w:val="Bodytext20"/>
        <w:shd w:val="clear" w:color="auto" w:fill="auto"/>
        <w:spacing w:before="0" w:after="1256" w:line="240" w:lineRule="auto"/>
        <w:ind w:right="731"/>
        <w:rPr>
          <w:sz w:val="24"/>
          <w:szCs w:val="24"/>
        </w:rPr>
      </w:pPr>
      <w:r w:rsidRPr="00632FA5">
        <w:rPr>
          <w:sz w:val="24"/>
          <w:szCs w:val="24"/>
        </w:rPr>
        <w:t xml:space="preserve">Projekt programu uzyskał opinię Prezesa Agencji Oceny Technologii Medycznych </w:t>
      </w:r>
      <w:r w:rsidR="00E404CB">
        <w:rPr>
          <w:sz w:val="24"/>
          <w:szCs w:val="24"/>
        </w:rPr>
        <w:t xml:space="preserve">        </w:t>
      </w:r>
      <w:r w:rsidRPr="00632FA5">
        <w:rPr>
          <w:sz w:val="24"/>
          <w:szCs w:val="24"/>
        </w:rPr>
        <w:t>i Taryfikacji Nr 86/2020 z dnia 1 grudnia 2020 roku, jako warunkowo pozytywną, co oznacza</w:t>
      </w:r>
      <w:r w:rsidR="00411142">
        <w:rPr>
          <w:sz w:val="24"/>
          <w:szCs w:val="24"/>
        </w:rPr>
        <w:t>,</w:t>
      </w:r>
      <w:r w:rsidRPr="00632FA5">
        <w:rPr>
          <w:sz w:val="24"/>
          <w:szCs w:val="24"/>
        </w:rPr>
        <w:t xml:space="preserve"> że na gruncie przepisów art. 48 a ust. 12 ustawy z </w:t>
      </w:r>
      <w:r w:rsidR="00E85DE9" w:rsidRPr="00632FA5">
        <w:rPr>
          <w:sz w:val="24"/>
          <w:szCs w:val="24"/>
        </w:rPr>
        <w:t>dnia</w:t>
      </w:r>
      <w:r w:rsidRPr="00632FA5">
        <w:rPr>
          <w:sz w:val="24"/>
          <w:szCs w:val="24"/>
        </w:rPr>
        <w:t xml:space="preserve"> 27 sierpnia 2004 roku o świadczeniach opieki zdrowotnej finansowanych ze środków publicznych (tj. Dz. U. z 2020 r. poz. 1398 ze zm.) przed </w:t>
      </w:r>
      <w:r w:rsidR="00E85DE9" w:rsidRPr="00632FA5">
        <w:rPr>
          <w:sz w:val="24"/>
          <w:szCs w:val="24"/>
        </w:rPr>
        <w:t xml:space="preserve">rozpoczęciem wdrożenia, realizacji </w:t>
      </w:r>
      <w:r w:rsidR="00E404CB">
        <w:rPr>
          <w:sz w:val="24"/>
          <w:szCs w:val="24"/>
        </w:rPr>
        <w:t xml:space="preserve">                    </w:t>
      </w:r>
      <w:r w:rsidR="00E85DE9" w:rsidRPr="00632FA5">
        <w:rPr>
          <w:sz w:val="24"/>
          <w:szCs w:val="24"/>
        </w:rPr>
        <w:t>i finansowania programu, należy wprowadzić w nim zmiany zgodnie z ww. opinią.</w:t>
      </w:r>
      <w:r w:rsidR="00632FA5" w:rsidRPr="00632FA5">
        <w:rPr>
          <w:sz w:val="24"/>
          <w:szCs w:val="24"/>
        </w:rPr>
        <w:t xml:space="preserve"> Wskazane zmiany zostały wprowadzone, co znajduje potwierdzenie </w:t>
      </w:r>
      <w:r w:rsidR="00E404CB">
        <w:rPr>
          <w:sz w:val="24"/>
          <w:szCs w:val="24"/>
        </w:rPr>
        <w:t xml:space="preserve">                                  w </w:t>
      </w:r>
      <w:r w:rsidR="00632FA5" w:rsidRPr="00632FA5">
        <w:rPr>
          <w:sz w:val="24"/>
          <w:szCs w:val="24"/>
        </w:rPr>
        <w:t xml:space="preserve">korespondencji otrzymanej od prezesa Agencji Oceny Technologii Medycznych </w:t>
      </w:r>
      <w:r w:rsidR="00E404CB">
        <w:rPr>
          <w:sz w:val="24"/>
          <w:szCs w:val="24"/>
        </w:rPr>
        <w:t xml:space="preserve">          </w:t>
      </w:r>
      <w:r w:rsidR="00632FA5" w:rsidRPr="00632FA5">
        <w:rPr>
          <w:sz w:val="24"/>
          <w:szCs w:val="24"/>
        </w:rPr>
        <w:t>i Taryfikacji z dnia 19 lutego 2021 r. (sygn. OT.431.12.2021.TT.2).</w:t>
      </w:r>
      <w:r w:rsidR="00411142">
        <w:rPr>
          <w:sz w:val="24"/>
          <w:szCs w:val="24"/>
        </w:rPr>
        <w:t xml:space="preserve"> </w:t>
      </w:r>
      <w:r w:rsidR="00CC0FCB">
        <w:rPr>
          <w:sz w:val="24"/>
          <w:szCs w:val="24"/>
        </w:rPr>
        <w:t>Koszt całkowity realizacji Programu w latach 2021 – 2022 wy</w:t>
      </w:r>
      <w:r w:rsidR="00E404CB">
        <w:rPr>
          <w:sz w:val="24"/>
          <w:szCs w:val="24"/>
        </w:rPr>
        <w:t>niesie 5 850 000</w:t>
      </w:r>
      <w:r w:rsidR="00CC0FCB">
        <w:rPr>
          <w:sz w:val="24"/>
          <w:szCs w:val="24"/>
        </w:rPr>
        <w:t xml:space="preserve"> zł w tym: w 2021 r.</w:t>
      </w:r>
      <w:r w:rsidR="00E404CB">
        <w:rPr>
          <w:sz w:val="24"/>
          <w:szCs w:val="24"/>
        </w:rPr>
        <w:t xml:space="preserve">        </w:t>
      </w:r>
      <w:bookmarkStart w:id="0" w:name="_GoBack"/>
      <w:bookmarkEnd w:id="0"/>
      <w:r w:rsidR="00CC0FCB">
        <w:rPr>
          <w:sz w:val="24"/>
          <w:szCs w:val="24"/>
        </w:rPr>
        <w:t xml:space="preserve"> 2 925 000 zł, w 2022 r. 2 925 000 zł.</w:t>
      </w:r>
    </w:p>
    <w:sectPr w:rsidR="00984C34" w:rsidRPr="00411142">
      <w:footerReference w:type="default" r:id="rId6"/>
      <w:pgSz w:w="11900" w:h="16840"/>
      <w:pgMar w:top="1358" w:right="824" w:bottom="1358" w:left="14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CB" w:rsidRDefault="003715CB">
      <w:r>
        <w:separator/>
      </w:r>
    </w:p>
  </w:endnote>
  <w:endnote w:type="continuationSeparator" w:id="0">
    <w:p w:rsidR="003715CB" w:rsidRDefault="0037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C34" w:rsidRDefault="00E85D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9918065</wp:posOffset>
              </wp:positionV>
              <wp:extent cx="68580" cy="14605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C34" w:rsidRDefault="00984C34">
                          <w:pPr>
                            <w:pStyle w:val="Headerorfooter1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3.15pt;margin-top:780.95pt;width:5.4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" filled="f" stroked="f">
              <v:textbox style="mso-fit-shape-to-text:t" inset="0,0,0,0">
                <w:txbxContent>
                  <w:p w:rsidR="00984C34" w:rsidRDefault="00984C34">
                    <w:pPr>
                      <w:pStyle w:val="Headerorfooter1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CB" w:rsidRDefault="003715CB"/>
  </w:footnote>
  <w:footnote w:type="continuationSeparator" w:id="0">
    <w:p w:rsidR="003715CB" w:rsidRDefault="003715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34"/>
    <w:rsid w:val="003715CB"/>
    <w:rsid w:val="00411142"/>
    <w:rsid w:val="0055429C"/>
    <w:rsid w:val="00632FA5"/>
    <w:rsid w:val="008A34AE"/>
    <w:rsid w:val="00984C34"/>
    <w:rsid w:val="00B30EB6"/>
    <w:rsid w:val="00CC0FCB"/>
    <w:rsid w:val="00DA0AFE"/>
    <w:rsid w:val="00E404CB"/>
    <w:rsid w:val="00E8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621B8"/>
  <w15:docId w15:val="{8A826C39-E52D-4BB6-A202-9C7C5D34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11ptItalic">
    <w:name w:val="Body text|2 + 11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Heading11TimesNewRoman24ptNotItalic">
    <w:name w:val="Heading #1|1 + Times New Roman;24 pt;Not Italic"/>
    <w:basedOn w:val="Heading11"/>
    <w:semiHidden/>
    <w:unhideWhenUsed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300" w:line="244" w:lineRule="exact"/>
      <w:jc w:val="both"/>
    </w:pPr>
    <w:rPr>
      <w:b/>
      <w:bCs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24" w:lineRule="exact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00" w:after="300" w:line="302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1440" w:line="532" w:lineRule="exact"/>
      <w:jc w:val="right"/>
      <w:outlineLvl w:val="0"/>
    </w:pPr>
    <w:rPr>
      <w:rFonts w:ascii="Arial" w:eastAsia="Arial" w:hAnsi="Arial" w:cs="Arial"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5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9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9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Grażyna</dc:creator>
  <cp:lastModifiedBy>Pękala Joanna</cp:lastModifiedBy>
  <cp:revision>6</cp:revision>
  <dcterms:created xsi:type="dcterms:W3CDTF">2021-01-08T11:56:00Z</dcterms:created>
  <dcterms:modified xsi:type="dcterms:W3CDTF">2021-03-02T08:16:00Z</dcterms:modified>
</cp:coreProperties>
</file>